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2E63" w14:textId="519F1F68" w:rsidR="00D1110F" w:rsidRDefault="00452BDA" w:rsidP="00452BDA">
      <w:pPr>
        <w:jc w:val="center"/>
      </w:pPr>
      <w:r>
        <w:rPr>
          <w:noProof/>
        </w:rPr>
        <w:drawing>
          <wp:inline distT="0" distB="0" distL="0" distR="0" wp14:anchorId="6084B4A4" wp14:editId="5E12EBF1">
            <wp:extent cx="1336040" cy="1357630"/>
            <wp:effectExtent l="0" t="0" r="0" b="0"/>
            <wp:docPr id="1" name="Picture 1" descr="Drag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ragon3.jpg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DF670" w14:textId="77777777" w:rsidR="00452BDA" w:rsidRDefault="00452BDA"/>
    <w:p w14:paraId="11203391" w14:textId="77777777" w:rsidR="00E84225" w:rsidRPr="004850E6" w:rsidRDefault="00E84225" w:rsidP="00E84225">
      <w:pPr>
        <w:jc w:val="center"/>
        <w:rPr>
          <w:b/>
          <w:bCs/>
          <w:sz w:val="36"/>
          <w:szCs w:val="36"/>
        </w:rPr>
      </w:pPr>
      <w:r w:rsidRPr="004850E6">
        <w:rPr>
          <w:b/>
          <w:bCs/>
          <w:sz w:val="36"/>
          <w:szCs w:val="36"/>
        </w:rPr>
        <w:t>WEST CLANDON PARISH COUNCIL</w:t>
      </w:r>
    </w:p>
    <w:p w14:paraId="1B66F0A9" w14:textId="77777777" w:rsidR="00E84225" w:rsidRPr="004E2234" w:rsidRDefault="00E84225" w:rsidP="00E84225">
      <w:pPr>
        <w:jc w:val="center"/>
        <w:rPr>
          <w:b/>
          <w:bCs/>
          <w:sz w:val="32"/>
          <w:szCs w:val="32"/>
        </w:rPr>
      </w:pPr>
      <w:r w:rsidRPr="004E2234">
        <w:rPr>
          <w:b/>
          <w:bCs/>
          <w:sz w:val="32"/>
          <w:szCs w:val="32"/>
        </w:rPr>
        <w:t>Risk Management Policy</w:t>
      </w:r>
    </w:p>
    <w:p w14:paraId="572B3299" w14:textId="77777777" w:rsidR="00E84225" w:rsidRDefault="00E84225" w:rsidP="00E84225">
      <w:pPr>
        <w:rPr>
          <w:b/>
          <w:bCs/>
          <w:color w:val="000000" w:themeColor="text1"/>
          <w:sz w:val="24"/>
          <w:szCs w:val="24"/>
        </w:rPr>
      </w:pPr>
    </w:p>
    <w:p w14:paraId="2F41020E" w14:textId="77777777" w:rsidR="00E84225" w:rsidRDefault="00E84225" w:rsidP="00E84225">
      <w:pPr>
        <w:rPr>
          <w:b/>
          <w:bCs/>
          <w:color w:val="000000" w:themeColor="text1"/>
          <w:sz w:val="24"/>
          <w:szCs w:val="24"/>
        </w:rPr>
      </w:pPr>
    </w:p>
    <w:p w14:paraId="6BF8B132" w14:textId="77777777" w:rsidR="00E84225" w:rsidRPr="00791A85" w:rsidRDefault="00E84225" w:rsidP="00E84225">
      <w:pPr>
        <w:rPr>
          <w:b/>
          <w:bCs/>
          <w:color w:val="000000" w:themeColor="text1"/>
          <w:sz w:val="24"/>
          <w:szCs w:val="24"/>
        </w:rPr>
      </w:pPr>
      <w:r w:rsidRPr="00791A85">
        <w:rPr>
          <w:b/>
          <w:bCs/>
          <w:color w:val="000000" w:themeColor="text1"/>
          <w:sz w:val="24"/>
          <w:szCs w:val="24"/>
        </w:rPr>
        <w:t xml:space="preserve">Purpose  </w:t>
      </w:r>
    </w:p>
    <w:p w14:paraId="3EB2AA66" w14:textId="77777777" w:rsidR="00E84225" w:rsidRPr="00791A85" w:rsidRDefault="00E84225" w:rsidP="00E84225">
      <w:p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 xml:space="preserve">To set down the principles for managing risks to the effectiveness, </w:t>
      </w:r>
      <w:proofErr w:type="gramStart"/>
      <w:r w:rsidRPr="00791A85">
        <w:rPr>
          <w:color w:val="000000" w:themeColor="text1"/>
          <w:sz w:val="24"/>
          <w:szCs w:val="24"/>
        </w:rPr>
        <w:t>continuity</w:t>
      </w:r>
      <w:proofErr w:type="gramEnd"/>
      <w:r w:rsidRPr="00791A85">
        <w:rPr>
          <w:color w:val="000000" w:themeColor="text1"/>
          <w:sz w:val="24"/>
          <w:szCs w:val="24"/>
        </w:rPr>
        <w:t xml:space="preserve"> and reputation of </w:t>
      </w:r>
      <w:r>
        <w:rPr>
          <w:color w:val="000000" w:themeColor="text1"/>
          <w:sz w:val="24"/>
          <w:szCs w:val="24"/>
        </w:rPr>
        <w:t>West Clandon Parish Council</w:t>
      </w:r>
      <w:r w:rsidRPr="00791A85">
        <w:rPr>
          <w:color w:val="000000" w:themeColor="text1"/>
          <w:sz w:val="24"/>
          <w:szCs w:val="24"/>
        </w:rPr>
        <w:t>.</w:t>
      </w:r>
    </w:p>
    <w:p w14:paraId="673FDFCC" w14:textId="77777777" w:rsidR="00E84225" w:rsidRPr="00791A85" w:rsidRDefault="00E84225" w:rsidP="00E84225">
      <w:pPr>
        <w:rPr>
          <w:b/>
          <w:bCs/>
          <w:color w:val="000000" w:themeColor="text1"/>
          <w:sz w:val="24"/>
          <w:szCs w:val="24"/>
        </w:rPr>
      </w:pPr>
      <w:r w:rsidRPr="00791A85">
        <w:rPr>
          <w:b/>
          <w:bCs/>
          <w:color w:val="000000" w:themeColor="text1"/>
          <w:sz w:val="24"/>
          <w:szCs w:val="24"/>
        </w:rPr>
        <w:t>Scope</w:t>
      </w:r>
    </w:p>
    <w:p w14:paraId="18797FA9" w14:textId="77777777" w:rsidR="00E84225" w:rsidRDefault="00E84225" w:rsidP="00E8422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Minimising risks to users of Parish Council controlled facilities</w:t>
      </w:r>
      <w:r w:rsidRPr="0018349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and to the public arising from Parish Council activities (</w:t>
      </w:r>
      <w:proofErr w:type="spellStart"/>
      <w:r>
        <w:rPr>
          <w:color w:val="000000" w:themeColor="text1"/>
          <w:sz w:val="24"/>
          <w:szCs w:val="24"/>
        </w:rPr>
        <w:t>n.b.</w:t>
      </w:r>
      <w:proofErr w:type="spellEnd"/>
      <w:r>
        <w:rPr>
          <w:color w:val="000000" w:themeColor="text1"/>
          <w:sz w:val="24"/>
          <w:szCs w:val="24"/>
        </w:rPr>
        <w:t xml:space="preserve"> the West Clandon Village Hall is excluded as is covered by the risk management regime of the Village Hall Management Committee).</w:t>
      </w:r>
    </w:p>
    <w:p w14:paraId="0823351D" w14:textId="77777777" w:rsidR="00E84225" w:rsidRPr="00791A85" w:rsidRDefault="00E84225" w:rsidP="00E8422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>Meeting legal, regulatory and governance requirements</w:t>
      </w:r>
    </w:p>
    <w:p w14:paraId="49B94E49" w14:textId="77777777" w:rsidR="00E84225" w:rsidRPr="00791A85" w:rsidRDefault="00E84225" w:rsidP="00E8422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Risks from i</w:t>
      </w:r>
      <w:r w:rsidRPr="00791A85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effective</w:t>
      </w:r>
      <w:r w:rsidRPr="00791A85">
        <w:rPr>
          <w:color w:val="000000" w:themeColor="text1"/>
          <w:sz w:val="24"/>
          <w:szCs w:val="24"/>
        </w:rPr>
        <w:t xml:space="preserve"> business processes</w:t>
      </w:r>
    </w:p>
    <w:p w14:paraId="64FD1B90" w14:textId="77777777" w:rsidR="00E84225" w:rsidRPr="00791A85" w:rsidRDefault="00E84225" w:rsidP="00E8422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>Depletion of funds</w:t>
      </w:r>
    </w:p>
    <w:p w14:paraId="5D17435E" w14:textId="77777777" w:rsidR="00E84225" w:rsidRPr="00791A85" w:rsidRDefault="00E84225" w:rsidP="00E8422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>Fraud</w:t>
      </w:r>
    </w:p>
    <w:p w14:paraId="6080681B" w14:textId="77777777" w:rsidR="00E84225" w:rsidRPr="00791A85" w:rsidRDefault="00E84225" w:rsidP="00E8422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>Damage to or loss of physical assets</w:t>
      </w:r>
    </w:p>
    <w:p w14:paraId="3926B06C" w14:textId="77777777" w:rsidR="00E84225" w:rsidRPr="00791A85" w:rsidRDefault="00E84225" w:rsidP="00E8422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>Business continuity</w:t>
      </w:r>
    </w:p>
    <w:p w14:paraId="1C4AE632" w14:textId="77777777" w:rsidR="00E84225" w:rsidRPr="00791A85" w:rsidRDefault="00E84225" w:rsidP="00E8422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>Reputational damage</w:t>
      </w:r>
    </w:p>
    <w:p w14:paraId="006DC02B" w14:textId="77777777" w:rsidR="00E84225" w:rsidRPr="00791A85" w:rsidRDefault="00E84225" w:rsidP="00E8422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>Improper or ineffective expenditure</w:t>
      </w:r>
    </w:p>
    <w:p w14:paraId="0D71E759" w14:textId="77777777" w:rsidR="00E84225" w:rsidRPr="00791A85" w:rsidRDefault="00E84225" w:rsidP="00E8422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>Data breach</w:t>
      </w:r>
    </w:p>
    <w:p w14:paraId="65C4FDE0" w14:textId="77777777" w:rsidR="00E84225" w:rsidRPr="00791A85" w:rsidRDefault="00E84225" w:rsidP="00E8422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>Working environment</w:t>
      </w:r>
    </w:p>
    <w:p w14:paraId="514C56B9" w14:textId="77777777" w:rsidR="00E84225" w:rsidRPr="00791A85" w:rsidRDefault="00E84225" w:rsidP="00E84225">
      <w:pPr>
        <w:rPr>
          <w:b/>
          <w:bCs/>
          <w:color w:val="000000" w:themeColor="text1"/>
          <w:sz w:val="24"/>
          <w:szCs w:val="24"/>
        </w:rPr>
      </w:pPr>
      <w:r w:rsidRPr="00791A85">
        <w:rPr>
          <w:b/>
          <w:bCs/>
          <w:color w:val="000000" w:themeColor="text1"/>
          <w:sz w:val="24"/>
          <w:szCs w:val="24"/>
        </w:rPr>
        <w:t>Approach</w:t>
      </w:r>
    </w:p>
    <w:p w14:paraId="78A7DF5B" w14:textId="77777777" w:rsidR="00E84225" w:rsidRPr="00791A85" w:rsidRDefault="00E84225" w:rsidP="00E84225">
      <w:p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Council</w:t>
      </w:r>
      <w:r w:rsidRPr="00791A85">
        <w:rPr>
          <w:color w:val="000000" w:themeColor="text1"/>
          <w:sz w:val="24"/>
          <w:szCs w:val="24"/>
        </w:rPr>
        <w:t xml:space="preserve"> has established a risk management process to identify risks, evaluate their potential impact and implement actions to eliminate harm or reduce it to an acceptable level.</w:t>
      </w:r>
    </w:p>
    <w:p w14:paraId="5B309254" w14:textId="77777777" w:rsidR="00E84225" w:rsidRDefault="00E84225" w:rsidP="00E84225">
      <w:p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>This information is recorded in a Risk Register which identifies the risk, the likelihood of occurrence, the severity of harm, the control measure(s) to be adopted, the responsibility for action</w:t>
      </w:r>
      <w:r>
        <w:rPr>
          <w:color w:val="000000" w:themeColor="text1"/>
          <w:sz w:val="24"/>
          <w:szCs w:val="24"/>
        </w:rPr>
        <w:t>,</w:t>
      </w:r>
      <w:r w:rsidRPr="00791A85">
        <w:rPr>
          <w:color w:val="000000" w:themeColor="text1"/>
          <w:sz w:val="24"/>
          <w:szCs w:val="24"/>
        </w:rPr>
        <w:t xml:space="preserve"> the retained risk</w:t>
      </w:r>
      <w:r>
        <w:rPr>
          <w:color w:val="000000" w:themeColor="text1"/>
          <w:sz w:val="24"/>
          <w:szCs w:val="24"/>
        </w:rPr>
        <w:t xml:space="preserve"> and any further actions required.</w:t>
      </w:r>
    </w:p>
    <w:p w14:paraId="716A8C7C" w14:textId="77777777" w:rsidR="00E84225" w:rsidRPr="00791A85" w:rsidRDefault="00E84225" w:rsidP="00E84225">
      <w:pPr>
        <w:rPr>
          <w:color w:val="000000" w:themeColor="text1"/>
          <w:sz w:val="24"/>
          <w:szCs w:val="24"/>
        </w:rPr>
      </w:pPr>
    </w:p>
    <w:p w14:paraId="1F9C6770" w14:textId="77777777" w:rsidR="00E84225" w:rsidRPr="00791A85" w:rsidRDefault="00E84225" w:rsidP="00E84225">
      <w:pPr>
        <w:rPr>
          <w:b/>
          <w:bCs/>
          <w:color w:val="000000" w:themeColor="text1"/>
          <w:sz w:val="24"/>
          <w:szCs w:val="24"/>
        </w:rPr>
      </w:pPr>
      <w:r w:rsidRPr="00791A85">
        <w:rPr>
          <w:b/>
          <w:bCs/>
          <w:color w:val="000000" w:themeColor="text1"/>
          <w:sz w:val="24"/>
          <w:szCs w:val="24"/>
        </w:rPr>
        <w:t>Responsibilities</w:t>
      </w:r>
    </w:p>
    <w:p w14:paraId="4E38E6DD" w14:textId="77777777" w:rsidR="00E84225" w:rsidRDefault="00E84225" w:rsidP="00E84225">
      <w:p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 xml:space="preserve">Parish Council </w:t>
      </w:r>
      <w:r w:rsidRPr="00791A85">
        <w:rPr>
          <w:color w:val="000000" w:themeColor="text1"/>
          <w:sz w:val="24"/>
          <w:szCs w:val="24"/>
        </w:rPr>
        <w:t>is responsible for</w:t>
      </w:r>
      <w:r>
        <w:rPr>
          <w:color w:val="000000" w:themeColor="text1"/>
          <w:sz w:val="24"/>
          <w:szCs w:val="24"/>
        </w:rPr>
        <w:t>:</w:t>
      </w:r>
    </w:p>
    <w:p w14:paraId="77FD8872" w14:textId="77777777" w:rsidR="00E84225" w:rsidRPr="00C200D2" w:rsidRDefault="00E84225" w:rsidP="00E8422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C200D2">
        <w:rPr>
          <w:color w:val="000000" w:themeColor="text1"/>
          <w:sz w:val="24"/>
          <w:szCs w:val="24"/>
        </w:rPr>
        <w:t>reviewing and approving the Risk Register at least annually and for reviewing and approving proposed modifications to the Register in between such reviews.</w:t>
      </w:r>
    </w:p>
    <w:p w14:paraId="54686749" w14:textId="77777777" w:rsidR="00E84225" w:rsidRDefault="00E84225" w:rsidP="00E84225">
      <w:p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 xml:space="preserve">All </w:t>
      </w:r>
      <w:r>
        <w:rPr>
          <w:color w:val="000000" w:themeColor="text1"/>
          <w:sz w:val="24"/>
          <w:szCs w:val="24"/>
        </w:rPr>
        <w:t>Councillors</w:t>
      </w:r>
      <w:r w:rsidRPr="00791A85">
        <w:rPr>
          <w:color w:val="000000" w:themeColor="text1"/>
          <w:sz w:val="24"/>
          <w:szCs w:val="24"/>
        </w:rPr>
        <w:t xml:space="preserve"> and </w:t>
      </w:r>
      <w:r>
        <w:rPr>
          <w:color w:val="000000" w:themeColor="text1"/>
          <w:sz w:val="24"/>
          <w:szCs w:val="24"/>
        </w:rPr>
        <w:t xml:space="preserve">the Clerk </w:t>
      </w:r>
      <w:r w:rsidRPr="00791A85">
        <w:rPr>
          <w:color w:val="000000" w:themeColor="text1"/>
          <w:sz w:val="24"/>
          <w:szCs w:val="24"/>
        </w:rPr>
        <w:t>are responsible for</w:t>
      </w:r>
      <w:r>
        <w:rPr>
          <w:color w:val="000000" w:themeColor="text1"/>
          <w:sz w:val="24"/>
          <w:szCs w:val="24"/>
        </w:rPr>
        <w:t>:</w:t>
      </w:r>
    </w:p>
    <w:p w14:paraId="444F4EAF" w14:textId="77777777" w:rsidR="00E84225" w:rsidRPr="00C200D2" w:rsidRDefault="00E84225" w:rsidP="00E84225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bringing </w:t>
      </w:r>
      <w:r w:rsidRPr="00C200D2">
        <w:rPr>
          <w:color w:val="000000" w:themeColor="text1"/>
          <w:sz w:val="24"/>
          <w:szCs w:val="24"/>
        </w:rPr>
        <w:t xml:space="preserve">perceived risks to the </w:t>
      </w:r>
      <w:r>
        <w:rPr>
          <w:color w:val="000000" w:themeColor="text1"/>
          <w:sz w:val="24"/>
          <w:szCs w:val="24"/>
        </w:rPr>
        <w:t xml:space="preserve">attention of the </w:t>
      </w:r>
      <w:r w:rsidRPr="00C200D2">
        <w:rPr>
          <w:color w:val="000000" w:themeColor="text1"/>
          <w:sz w:val="24"/>
          <w:szCs w:val="24"/>
        </w:rPr>
        <w:t>Chair or the Clerk.</w:t>
      </w:r>
    </w:p>
    <w:p w14:paraId="318A7062" w14:textId="77777777" w:rsidR="00E84225" w:rsidRDefault="00E84225" w:rsidP="00E84225">
      <w:p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Clerk</w:t>
      </w:r>
      <w:r w:rsidRPr="00791A85">
        <w:rPr>
          <w:color w:val="000000" w:themeColor="text1"/>
          <w:sz w:val="24"/>
          <w:szCs w:val="24"/>
        </w:rPr>
        <w:t xml:space="preserve"> is responsible for</w:t>
      </w:r>
      <w:r>
        <w:rPr>
          <w:color w:val="000000" w:themeColor="text1"/>
          <w:sz w:val="24"/>
          <w:szCs w:val="24"/>
        </w:rPr>
        <w:t>:</w:t>
      </w:r>
    </w:p>
    <w:p w14:paraId="27062D27" w14:textId="77777777" w:rsidR="00E84225" w:rsidRDefault="00E84225" w:rsidP="00E84225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maintaining the Risk Register</w:t>
      </w:r>
    </w:p>
    <w:p w14:paraId="32FF0AEF" w14:textId="77777777" w:rsidR="00E84225" w:rsidRDefault="00E84225" w:rsidP="00E84225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56D45">
        <w:rPr>
          <w:color w:val="000000" w:themeColor="text1"/>
          <w:sz w:val="24"/>
          <w:szCs w:val="24"/>
        </w:rPr>
        <w:t>monitoring the effectiveness of existing control and mitigation measures</w:t>
      </w:r>
      <w:r>
        <w:rPr>
          <w:color w:val="000000" w:themeColor="text1"/>
          <w:sz w:val="24"/>
          <w:szCs w:val="24"/>
        </w:rPr>
        <w:t xml:space="preserve"> and reporting on this to the Council</w:t>
      </w:r>
    </w:p>
    <w:p w14:paraId="7D533D86" w14:textId="77777777" w:rsidR="00E84225" w:rsidRDefault="00E84225" w:rsidP="00E84225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advising the Council of </w:t>
      </w:r>
      <w:r w:rsidRPr="00B56D45">
        <w:rPr>
          <w:color w:val="000000" w:themeColor="text1"/>
          <w:sz w:val="24"/>
          <w:szCs w:val="24"/>
        </w:rPr>
        <w:t>risks arising throughout the year</w:t>
      </w:r>
    </w:p>
    <w:p w14:paraId="7D6C418D" w14:textId="77777777" w:rsidR="00E84225" w:rsidRDefault="00E84225" w:rsidP="00E84225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assisting the Council to </w:t>
      </w:r>
      <w:r w:rsidRPr="00B56D45">
        <w:rPr>
          <w:color w:val="000000" w:themeColor="text1"/>
          <w:sz w:val="24"/>
          <w:szCs w:val="24"/>
        </w:rPr>
        <w:t>devis</w:t>
      </w:r>
      <w:r>
        <w:rPr>
          <w:color w:val="000000" w:themeColor="text1"/>
          <w:sz w:val="24"/>
          <w:szCs w:val="24"/>
        </w:rPr>
        <w:t>e and implement</w:t>
      </w:r>
      <w:r w:rsidRPr="00B56D45">
        <w:rPr>
          <w:color w:val="000000" w:themeColor="text1"/>
          <w:sz w:val="24"/>
          <w:szCs w:val="24"/>
        </w:rPr>
        <w:t xml:space="preserve"> appropriate control and mitigation measures </w:t>
      </w:r>
    </w:p>
    <w:p w14:paraId="3D1BB270" w14:textId="77777777" w:rsidR="00E84225" w:rsidRPr="00B56D45" w:rsidRDefault="00E84225" w:rsidP="00E84225">
      <w:pPr>
        <w:rPr>
          <w:color w:val="000000" w:themeColor="text1"/>
          <w:sz w:val="24"/>
          <w:szCs w:val="24"/>
        </w:rPr>
      </w:pPr>
      <w:r w:rsidRPr="00B56D45">
        <w:rPr>
          <w:color w:val="000000" w:themeColor="text1"/>
          <w:sz w:val="24"/>
          <w:szCs w:val="24"/>
        </w:rPr>
        <w:t xml:space="preserve">If the “severity of harm” or the “likelihood of harm” </w:t>
      </w:r>
      <w:r>
        <w:rPr>
          <w:color w:val="000000" w:themeColor="text1"/>
          <w:sz w:val="24"/>
          <w:szCs w:val="24"/>
        </w:rPr>
        <w:t xml:space="preserve">posed by a risk </w:t>
      </w:r>
      <w:r w:rsidRPr="00B56D45">
        <w:rPr>
          <w:color w:val="000000" w:themeColor="text1"/>
          <w:sz w:val="24"/>
          <w:szCs w:val="24"/>
        </w:rPr>
        <w:t xml:space="preserve">is graded as “high”, control and mitigation measures </w:t>
      </w:r>
      <w:r w:rsidRPr="00B56D45">
        <w:rPr>
          <w:b/>
          <w:bCs/>
          <w:color w:val="000000" w:themeColor="text1"/>
          <w:sz w:val="24"/>
          <w:szCs w:val="24"/>
        </w:rPr>
        <w:t xml:space="preserve">may need to be implemented </w:t>
      </w:r>
      <w:r w:rsidRPr="00B56D45">
        <w:rPr>
          <w:color w:val="000000" w:themeColor="text1"/>
          <w:sz w:val="24"/>
          <w:szCs w:val="24"/>
        </w:rPr>
        <w:t xml:space="preserve">before </w:t>
      </w:r>
      <w:r>
        <w:rPr>
          <w:color w:val="000000" w:themeColor="text1"/>
          <w:sz w:val="24"/>
          <w:szCs w:val="24"/>
        </w:rPr>
        <w:t>Council</w:t>
      </w:r>
      <w:r w:rsidRPr="00B56D45">
        <w:rPr>
          <w:color w:val="000000" w:themeColor="text1"/>
          <w:sz w:val="24"/>
          <w:szCs w:val="24"/>
        </w:rPr>
        <w:t xml:space="preserve"> </w:t>
      </w:r>
      <w:proofErr w:type="gramStart"/>
      <w:r w:rsidRPr="00B56D45">
        <w:rPr>
          <w:color w:val="000000" w:themeColor="text1"/>
          <w:sz w:val="24"/>
          <w:szCs w:val="24"/>
        </w:rPr>
        <w:t>approval</w:t>
      </w:r>
      <w:proofErr w:type="gramEnd"/>
      <w:r w:rsidRPr="00B56D45">
        <w:rPr>
          <w:color w:val="000000" w:themeColor="text1"/>
          <w:sz w:val="24"/>
          <w:szCs w:val="24"/>
        </w:rPr>
        <w:t xml:space="preserve"> but such approval must be sought at the next </w:t>
      </w:r>
      <w:r>
        <w:rPr>
          <w:color w:val="000000" w:themeColor="text1"/>
          <w:sz w:val="24"/>
          <w:szCs w:val="24"/>
        </w:rPr>
        <w:t>Council meeting</w:t>
      </w:r>
      <w:r w:rsidRPr="00B56D45">
        <w:rPr>
          <w:color w:val="000000" w:themeColor="text1"/>
          <w:sz w:val="24"/>
          <w:szCs w:val="24"/>
        </w:rPr>
        <w:t>.</w:t>
      </w:r>
    </w:p>
    <w:p w14:paraId="6A994209" w14:textId="77777777" w:rsidR="00E84225" w:rsidRPr="00791A85" w:rsidRDefault="00E84225" w:rsidP="00E84225">
      <w:pPr>
        <w:rPr>
          <w:b/>
          <w:bCs/>
          <w:color w:val="000000" w:themeColor="text1"/>
          <w:sz w:val="24"/>
          <w:szCs w:val="24"/>
        </w:rPr>
      </w:pPr>
      <w:r w:rsidRPr="00791A85">
        <w:rPr>
          <w:b/>
          <w:bCs/>
          <w:color w:val="000000" w:themeColor="text1"/>
          <w:sz w:val="24"/>
          <w:szCs w:val="24"/>
        </w:rPr>
        <w:t>Review</w:t>
      </w:r>
    </w:p>
    <w:p w14:paraId="14873AD3" w14:textId="77777777" w:rsidR="00E84225" w:rsidRDefault="00E84225" w:rsidP="00E84225">
      <w:pPr>
        <w:rPr>
          <w:color w:val="000000" w:themeColor="text1"/>
          <w:sz w:val="24"/>
          <w:szCs w:val="24"/>
        </w:rPr>
      </w:pPr>
      <w:r w:rsidRPr="00791A85">
        <w:rPr>
          <w:color w:val="000000" w:themeColor="text1"/>
          <w:sz w:val="24"/>
          <w:szCs w:val="24"/>
        </w:rPr>
        <w:t xml:space="preserve">This policy will be reviewed by the </w:t>
      </w:r>
      <w:r>
        <w:rPr>
          <w:color w:val="000000" w:themeColor="text1"/>
          <w:sz w:val="24"/>
          <w:szCs w:val="24"/>
        </w:rPr>
        <w:t xml:space="preserve">Council </w:t>
      </w:r>
      <w:r w:rsidRPr="00791A85">
        <w:rPr>
          <w:color w:val="000000" w:themeColor="text1"/>
          <w:sz w:val="24"/>
          <w:szCs w:val="24"/>
        </w:rPr>
        <w:t>every three years or after any incident where the Policy has proved to be inadequate.</w:t>
      </w:r>
    </w:p>
    <w:p w14:paraId="22E8652E" w14:textId="77777777" w:rsidR="00E84225" w:rsidRDefault="00E84225" w:rsidP="00E84225">
      <w:pPr>
        <w:rPr>
          <w:color w:val="000000" w:themeColor="text1"/>
          <w:sz w:val="24"/>
          <w:szCs w:val="24"/>
        </w:rPr>
      </w:pPr>
    </w:p>
    <w:p w14:paraId="487E55D9" w14:textId="77777777" w:rsidR="00E84225" w:rsidRDefault="00E84225" w:rsidP="00E84225">
      <w:pPr>
        <w:rPr>
          <w:color w:val="000000" w:themeColor="text1"/>
          <w:sz w:val="24"/>
          <w:szCs w:val="24"/>
        </w:rPr>
      </w:pPr>
    </w:p>
    <w:p w14:paraId="31B05241" w14:textId="77777777" w:rsidR="00E84225" w:rsidRDefault="00E84225" w:rsidP="00E84225">
      <w:pPr>
        <w:rPr>
          <w:color w:val="000000" w:themeColor="text1"/>
          <w:sz w:val="24"/>
          <w:szCs w:val="24"/>
        </w:rPr>
      </w:pPr>
    </w:p>
    <w:p w14:paraId="54505B15" w14:textId="77777777" w:rsidR="00E84225" w:rsidRDefault="00E84225" w:rsidP="00E84225">
      <w:pPr>
        <w:rPr>
          <w:color w:val="000000" w:themeColor="text1"/>
          <w:sz w:val="24"/>
          <w:szCs w:val="24"/>
        </w:rPr>
      </w:pPr>
    </w:p>
    <w:p w14:paraId="29C31BCF" w14:textId="77777777" w:rsidR="00E84225" w:rsidRDefault="00E84225" w:rsidP="00E842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Chris Dean/ Paul Edwards</w:t>
      </w:r>
    </w:p>
    <w:p w14:paraId="3D0E8C3F" w14:textId="77777777" w:rsidR="00E84225" w:rsidRPr="00791A85" w:rsidRDefault="00E84225" w:rsidP="00E842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July 2022</w:t>
      </w:r>
    </w:p>
    <w:p w14:paraId="7434020F" w14:textId="77777777" w:rsidR="00E84225" w:rsidRDefault="00E84225"/>
    <w:sectPr w:rsidR="00E84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9D8"/>
    <w:multiLevelType w:val="hybridMultilevel"/>
    <w:tmpl w:val="2AE2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5A5"/>
    <w:multiLevelType w:val="hybridMultilevel"/>
    <w:tmpl w:val="ADAE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FC9"/>
    <w:multiLevelType w:val="hybridMultilevel"/>
    <w:tmpl w:val="EC96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7656"/>
    <w:multiLevelType w:val="hybridMultilevel"/>
    <w:tmpl w:val="14B2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118145">
    <w:abstractNumId w:val="3"/>
  </w:num>
  <w:num w:numId="2" w16cid:durableId="440035903">
    <w:abstractNumId w:val="2"/>
  </w:num>
  <w:num w:numId="3" w16cid:durableId="1358046181">
    <w:abstractNumId w:val="0"/>
  </w:num>
  <w:num w:numId="4" w16cid:durableId="140064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25"/>
    <w:rsid w:val="00452BDA"/>
    <w:rsid w:val="00D1110F"/>
    <w:rsid w:val="00E8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0A7E"/>
  <w15:chartTrackingRefBased/>
  <w15:docId w15:val="{D6CF5266-30AF-4007-A5EE-3813AE0C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Clandon Parish Council</dc:creator>
  <cp:keywords/>
  <dc:description/>
  <cp:lastModifiedBy>West Clandon Parish Council</cp:lastModifiedBy>
  <cp:revision>3</cp:revision>
  <dcterms:created xsi:type="dcterms:W3CDTF">2022-09-19T08:06:00Z</dcterms:created>
  <dcterms:modified xsi:type="dcterms:W3CDTF">2022-09-19T08:08:00Z</dcterms:modified>
</cp:coreProperties>
</file>